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444500" cy="6096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4500"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   ПРОЄКТ  Р І Ш Е Н Н Я</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12 грудня  2023 року                м. Сквира                                    № 02-42-VІІІ</w:t>
      </w:r>
    </w:p>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«Про бюджет Сквирської міської </w:t>
      </w:r>
    </w:p>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територіальної громади на 2024 рік»</w:t>
      </w:r>
    </w:p>
    <w:p w:rsidR="00000000" w:rsidDel="00000000" w:rsidP="00000000" w:rsidRDefault="00000000" w:rsidRPr="00000000" w14:paraId="0000000C">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1056100000 (код бюджету)</w:t>
      </w:r>
    </w:p>
    <w:p w:rsidR="00000000" w:rsidDel="00000000" w:rsidP="00000000" w:rsidRDefault="00000000" w:rsidRPr="00000000" w14:paraId="0000000D">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0E">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0F">
      <w:pPr>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Відповідно до статті 143 Конституції України, керуючись статтями 23, 72, 76, 77 Бюджетного Кодексу України, Законом України «Про Державний бюджет України на 2024 рік», пунктом 23 частини 1 статті 26,  підпунктами 6</w:t>
      </w:r>
      <w:r w:rsidDel="00000000" w:rsidR="00000000" w:rsidRPr="00000000">
        <w:rPr>
          <w:rFonts w:ascii="Times New Roman" w:cs="Times New Roman" w:eastAsia="Times New Roman" w:hAnsi="Times New Roman"/>
          <w:color w:val="000000"/>
          <w:sz w:val="17"/>
          <w:szCs w:val="17"/>
          <w:vertAlign w:val="superscript"/>
          <w:rtl w:val="0"/>
        </w:rPr>
        <w:t xml:space="preserve">1</w:t>
      </w:r>
      <w:r w:rsidDel="00000000" w:rsidR="00000000" w:rsidRPr="00000000">
        <w:rPr>
          <w:rFonts w:ascii="Times New Roman" w:cs="Times New Roman" w:eastAsia="Times New Roman" w:hAnsi="Times New Roman"/>
          <w:color w:val="000000"/>
          <w:sz w:val="28"/>
          <w:szCs w:val="28"/>
          <w:rtl w:val="0"/>
        </w:rPr>
        <w:t xml:space="preserve"> і 6</w:t>
      </w:r>
      <w:r w:rsidDel="00000000" w:rsidR="00000000" w:rsidRPr="00000000">
        <w:rPr>
          <w:rFonts w:ascii="Times New Roman" w:cs="Times New Roman" w:eastAsia="Times New Roman" w:hAnsi="Times New Roman"/>
          <w:color w:val="000000"/>
          <w:sz w:val="17"/>
          <w:szCs w:val="17"/>
          <w:vertAlign w:val="superscript"/>
          <w:rtl w:val="0"/>
        </w:rPr>
        <w:t xml:space="preserve">2</w:t>
      </w:r>
      <w:r w:rsidDel="00000000" w:rsidR="00000000" w:rsidRPr="00000000">
        <w:rPr>
          <w:rFonts w:ascii="Times New Roman" w:cs="Times New Roman" w:eastAsia="Times New Roman" w:hAnsi="Times New Roman"/>
          <w:color w:val="000000"/>
          <w:sz w:val="28"/>
          <w:szCs w:val="28"/>
          <w:rtl w:val="0"/>
        </w:rPr>
        <w:t xml:space="preserve"> розділу V Закону України «Про місцеве самоврядування в Україні» зі змінами, Стратегії розвитку Сквирської міської територіальної громади на 2021-2027 затверджену рішенням Сквирської міської ради від 30 вересня 2021 року №1-12-VІІІ, рішення Сквирської міської ради  від  12 грудня 2023 року № __-42-VІІІ «Про Програму соціально-економічного розвитку Сквирської міської територіальної громади на 2024 рік»,</w:t>
      </w:r>
      <w:r w:rsidDel="00000000" w:rsidR="00000000" w:rsidRPr="00000000">
        <w:rPr>
          <w:rFonts w:ascii="Times New Roman" w:cs="Times New Roman" w:eastAsia="Times New Roman" w:hAnsi="Times New Roman"/>
          <w:b w:val="1"/>
          <w:i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 рішення виконавчого комітету від 15 червня 2021 року №2/15  «Про затвердження Бюджетного регламенту проходження бюджетного процесу бюджетом Сквирської міської територіальної громади», рішення виконавчого комітету Сквирської міської ради від </w:t>
      </w:r>
      <w:r w:rsidDel="00000000" w:rsidR="00000000" w:rsidRPr="00000000">
        <w:rPr>
          <w:rFonts w:ascii="Times New Roman" w:cs="Times New Roman" w:eastAsia="Times New Roman" w:hAnsi="Times New Roman"/>
          <w:sz w:val="28"/>
          <w:szCs w:val="28"/>
          <w:rtl w:val="0"/>
        </w:rPr>
        <w:t xml:space="preserve">05 грудня 2023 року № 2/33</w:t>
      </w:r>
      <w:r w:rsidDel="00000000" w:rsidR="00000000" w:rsidRPr="00000000">
        <w:rPr>
          <w:rFonts w:ascii="Times New Roman" w:cs="Times New Roman" w:eastAsia="Times New Roman" w:hAnsi="Times New Roman"/>
          <w:color w:val="000000"/>
          <w:sz w:val="28"/>
          <w:szCs w:val="28"/>
          <w:rtl w:val="0"/>
        </w:rPr>
        <w:t xml:space="preserve"> «Про схвалення проєкту рішення «Про бюджету Сквирської міської територіальної громади на 2024 рік», враховуючи пропозиції постійних комісії</w:t>
      </w:r>
      <w:r w:rsidDel="00000000" w:rsidR="00000000" w:rsidRPr="00000000">
        <w:rPr>
          <w:rFonts w:ascii="Times New Roman" w:cs="Times New Roman" w:eastAsia="Times New Roman" w:hAnsi="Times New Roman"/>
          <w:sz w:val="28"/>
          <w:szCs w:val="28"/>
          <w:rtl w:val="0"/>
        </w:rPr>
        <w:t xml:space="preserve">, Сквирська міська рада VIII скликання:</w:t>
      </w:r>
    </w:p>
    <w:p w:rsidR="00000000" w:rsidDel="00000000" w:rsidP="00000000" w:rsidRDefault="00000000" w:rsidRPr="00000000" w14:paraId="00000010">
      <w:pPr>
        <w:ind w:firstLine="567"/>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ВИРІШИЛА:</w:t>
      </w:r>
    </w:p>
    <w:p w:rsidR="00000000" w:rsidDel="00000000" w:rsidP="00000000" w:rsidRDefault="00000000" w:rsidRPr="00000000" w14:paraId="00000011">
      <w:pPr>
        <w:ind w:firstLine="567"/>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1. Визначити на 2024 рік:</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доходи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бюджету Сквирської міської територіальної громади у сумі  327 244 900,00 гривень, у тому числі доходи загального фонду бюджету  324 734 700,00 гривень та доходи спеціального фонду бюджету 2 510 200,00 гривень згідно з додатком 1 до цього рішення;</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видатки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бюджету Сквирської міської територіальної громади у сумі 327 244 900,00 гривень, у тому числі видатки  загального фонду бюджету 309 838 900,00 гривень та видатки спеціального фонду бюджету 17 406 000,00 гривень згідно з додатком 3 до цього рішення;</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повернення кредитів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 загального фонду бюджету громади у сумі 0 гривень згідно з додатком № 4 до цього рішення;</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профіцит</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 загальним фондом бюджету громади у сумі </w:t>
        <w:br w:type="textWrapping"/>
        <w:t xml:space="preserve">14 895 800,00 гривень, напрямком використання якого визначити передачу коштів із загального фонду бюджету до бюджету розвитку (спеціального фонду) згідно з додатком 2 до цього рішення;</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дефіцит</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 спеціальним фондом бюджету громади у сумі </w:t>
        <w:br w:type="textWrapping"/>
        <w:t xml:space="preserve">14 895 800,00 гривень, джерелом покриття якого визначити надходження коштів із загального фонду бюджету до бюджету розвитку (спеціального фонду) згідно з додатком 2 до цього рішення;</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оборотний залишок бюджетних коштів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бюджету громади у розмірі 200 000,00 гривень, що становить 0,06 відсотка видатків загального фонду  бюджету, визначених цим пунктом;</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резервний фонд</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бюджету громади у розмірі 2 000 000,00 гривень, що становить 0,6 відсотка видатків загального фонду  бюджету громади, визначених цим пунктом;</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55"/>
        </w:tabs>
        <w:spacing w:after="24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 Затвердити бюджетні призначення головним розпорядникам коштів  бюджету громади на 2024 рік у розрізі відповідальних виконавців за бюджетними програмами згідно з додатками 3, 4 до цього рішення.</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Затвердити на 2024 рік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міжбюджетні трансферти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згідно з додатком 5 до цього рішення.</w:t>
      </w:r>
    </w:p>
    <w:p w:rsidR="00000000" w:rsidDel="00000000" w:rsidP="00000000" w:rsidRDefault="00000000" w:rsidRPr="00000000" w14:paraId="0000001B">
      <w:pPr>
        <w:shd w:fill="ffffff" w:val="clear"/>
        <w:spacing w:after="0" w:line="240" w:lineRule="auto"/>
        <w:ind w:firstLine="709"/>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rtl w:val="0"/>
        </w:rPr>
        <w:t xml:space="preserve">4. Установити, що перерозподіл бюджетних призначень  головного розпорядника бюджетних коштів у процесі виконання бюджету Сквирської міської територіальної громади здійснюється</w:t>
      </w:r>
      <w:r w:rsidDel="00000000" w:rsidR="00000000" w:rsidRPr="00000000">
        <w:rPr>
          <w:rFonts w:ascii="Times New Roman" w:cs="Times New Roman" w:eastAsia="Times New Roman" w:hAnsi="Times New Roman"/>
          <w:sz w:val="28"/>
          <w:szCs w:val="28"/>
          <w:highlight w:val="white"/>
          <w:rtl w:val="0"/>
        </w:rPr>
        <w:t xml:space="preserve"> з дотриманням вимог статті 23 Бюджетного кодексу України.</w:t>
      </w:r>
    </w:p>
    <w:p w:rsidR="00000000" w:rsidDel="00000000" w:rsidP="00000000" w:rsidRDefault="00000000" w:rsidRPr="00000000" w14:paraId="0000001C">
      <w:pPr>
        <w:shd w:fill="ffffff" w:val="clear"/>
        <w:spacing w:after="0" w:line="24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D">
      <w:pPr>
        <w:spacing w:after="240" w:line="30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Затвердити на 2024 рік обсяги капітальних вкладень у розрізі інвестиційних проектів згідно з додатком 6 до цього рішення.</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Затвердити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розподіл витрат бюджету громади на реалізацію місцевих/регіональних програм</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у сумі 61 088 400,00 гривень згідно з додатком 7 до цього рішення.</w:t>
      </w:r>
    </w:p>
    <w:p w:rsidR="00000000" w:rsidDel="00000000" w:rsidP="00000000" w:rsidRDefault="00000000" w:rsidRPr="00000000" w14:paraId="0000001F">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Установити, що до доходів загального фонду бюджету громади  на 2024 рік належать доходи, визначені статтею 64 Бюджетного кодексу України, та трансферти, визначені статтями 97, 101 Бюджетного кодексу України (крім субвенцій, визначених статтею 69</w:t>
      </w:r>
      <w:r w:rsidDel="00000000" w:rsidR="00000000" w:rsidRPr="00000000">
        <w:rPr>
          <w:rFonts w:ascii="Times New Roman" w:cs="Times New Roman" w:eastAsia="Times New Roman" w:hAnsi="Times New Roman"/>
          <w:sz w:val="28"/>
          <w:szCs w:val="28"/>
          <w:vertAlign w:val="superscript"/>
          <w:rtl w:val="0"/>
        </w:rPr>
        <w:t xml:space="preserve">1</w:t>
      </w:r>
      <w:r w:rsidDel="00000000" w:rsidR="00000000" w:rsidRPr="00000000">
        <w:rPr>
          <w:rFonts w:ascii="Times New Roman" w:cs="Times New Roman" w:eastAsia="Times New Roman" w:hAnsi="Times New Roman"/>
          <w:sz w:val="28"/>
          <w:szCs w:val="28"/>
          <w:rtl w:val="0"/>
        </w:rPr>
        <w:t xml:space="preserve">  та статті 71 Бюджетного кодексу України).</w:t>
      </w:r>
    </w:p>
    <w:p w:rsidR="00000000" w:rsidDel="00000000" w:rsidP="00000000" w:rsidRDefault="00000000" w:rsidRPr="00000000" w14:paraId="00000020">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Джерелами формування у частині фінансування є надходження, визначені пунктом 4 частини 1 статті 15 Бюджетного кодексу України.</w:t>
      </w:r>
    </w:p>
    <w:p w:rsidR="00000000" w:rsidDel="00000000" w:rsidP="00000000" w:rsidRDefault="00000000" w:rsidRPr="00000000" w14:paraId="00000021">
      <w:pPr>
        <w:spacing w:after="0" w:line="240" w:lineRule="auto"/>
        <w:ind w:firstLine="56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2">
      <w:pPr>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Установити, що джерелами формування спеціального фонду бюджету Сквирської міської територіальної громади на 2024 рік є:</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у частині доходів – надходження, визначені статтями  69</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perscript"/>
          <w:rtl w:val="0"/>
        </w:rPr>
        <w:t xml:space="preserve">1</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та 71 Бюджетного кодексу України, та трансферти, визначені статтями 97 та 101 Бюджетного кодексу України;</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у частині фінансування – надходження, визначені пунктом 10 частини 1 статті 71 Бюджетного кодексу України та частиною 2 статті 72 Бюджетного кодексу України;</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у частині кредитування – надходження,  визначені пунктом 11 частини 1 статті 69</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perscript"/>
          <w:rtl w:val="0"/>
        </w:rPr>
        <w:t xml:space="preserve">1</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Бюджетного кодексу України.</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tabs>
          <w:tab w:val="left" w:leader="none" w:pos="8378"/>
          <w:tab w:val="left" w:leader="none" w:pos="9372"/>
          <w:tab w:val="left" w:leader="none" w:pos="9514"/>
        </w:tabs>
        <w:spacing w:after="0" w:line="240" w:lineRule="auto"/>
        <w:ind w:firstLine="56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9. Установити, що у 2024 році кошти, отримані до спеціального фонду бюджету громади згідно з відповідними пунктами статей  69</w:t>
      </w:r>
      <w:r w:rsidDel="00000000" w:rsidR="00000000" w:rsidRPr="00000000">
        <w:rPr>
          <w:rFonts w:ascii="Times New Roman" w:cs="Times New Roman" w:eastAsia="Times New Roman" w:hAnsi="Times New Roman"/>
          <w:color w:val="000000"/>
          <w:sz w:val="28"/>
          <w:szCs w:val="28"/>
          <w:vertAlign w:val="superscript"/>
          <w:rtl w:val="0"/>
        </w:rPr>
        <w:t xml:space="preserve">1</w:t>
      </w:r>
      <w:r w:rsidDel="00000000" w:rsidR="00000000" w:rsidRPr="00000000">
        <w:rPr>
          <w:rFonts w:ascii="Times New Roman" w:cs="Times New Roman" w:eastAsia="Times New Roman" w:hAnsi="Times New Roman"/>
          <w:color w:val="000000"/>
          <w:sz w:val="28"/>
          <w:szCs w:val="28"/>
          <w:rtl w:val="0"/>
        </w:rPr>
        <w:t xml:space="preserve">,  101 Бюджетного кодексу України спрямовуються на реалізацію заходів, визначених статтями  89, 91 Бюджетного кодексу України, а кошти, отримані до спеціального фонду згідно з пунктом 10 частини 1 статті 71 Бюджетного кодексу України, спрямовуються на реалізацію заходів, визначених частиною 2 статті 71 Бюджетного кодексу України .</w:t>
      </w:r>
    </w:p>
    <w:p w:rsidR="00000000" w:rsidDel="00000000" w:rsidP="00000000" w:rsidRDefault="00000000" w:rsidRPr="00000000" w14:paraId="0000002A">
      <w:pPr>
        <w:tabs>
          <w:tab w:val="left" w:leader="none" w:pos="8378"/>
          <w:tab w:val="left" w:leader="none" w:pos="9372"/>
          <w:tab w:val="left" w:leader="none" w:pos="9514"/>
        </w:tabs>
        <w:spacing w:after="0" w:line="240" w:lineRule="auto"/>
        <w:ind w:firstLine="568"/>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Визначити на 2024 рік відповідно до статті 55 Бюджетного кодексу України захищеними видатками бюджету Сквирської міської територіальної громади видатки загального фонду на:</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оплату праці працівників бюджетних установ;</w:t>
      </w:r>
      <w:bookmarkStart w:colFirst="0" w:colLast="0" w:name="bookmark=id.gjdgxs" w:id="0"/>
      <w:bookmarkEnd w:id="0"/>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нарахування на заробітну плату;</w:t>
      </w:r>
    </w:p>
    <w:bookmarkStart w:colFirst="0" w:colLast="0" w:name="bookmark=id.30j0zll" w:id="1"/>
    <w:bookmarkEnd w:id="1"/>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придбання медикаментів та перев'язувальних матеріалів;</w:t>
      </w:r>
    </w:p>
    <w:bookmarkStart w:colFirst="0" w:colLast="0" w:name="bookmark=id.1fob9te" w:id="2"/>
    <w:bookmarkEnd w:id="2"/>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продуктами харчування;</w:t>
      </w:r>
    </w:p>
    <w:bookmarkStart w:colFirst="0" w:colLast="0" w:name="bookmark=id.3znysh7" w:id="3"/>
    <w:bookmarkEnd w:id="3"/>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оплату комунальних послуг та енергоносіїв;</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поточні трансферти населенню;</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поточні трансферти місцевим бюджетам;</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обслуговування місцевого боргу;</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оплату енергосервісу;</w:t>
      </w:r>
    </w:p>
    <w:bookmarkStart w:colFirst="0" w:colLast="0" w:name="bookmark=id.2et92p0" w:id="4"/>
    <w:bookmarkEnd w:id="4"/>
    <w:bookmarkStart w:colFirst="0" w:colLast="0" w:name="bookmark=id.tyjcwt" w:id="5"/>
    <w:bookmarkEnd w:id="5"/>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оплату послуг з охорони державних (комунальних) закладів культури.</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Установити, що норма цього пункту застосовується з  урахуванням вимог  пункту 22 Прикінцевих та перехідних положень Бюджетного кодексу України.</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частини восьмої статті 16 Бюджетного кодексу України надати право Фінансовому управлінню Сквирської міської ради в межах поточного бюджетного періоду здійснювати на конкурсних засадах розміщення тимчасово вільних коштів міського бюджету на депозитних рахунках з подальшим поверненням таких коштів до кінця поточного бюджетного періоду згідно з Порядком, визначеним Кабінетом Міністрів України.</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 Відповідно до статей 43, 73 Бюджетного кодексу України надати право виконавчому комітету Сквирської міської ради отримувати у порядку, визначеному Кабінетом Міністрів України, позики на покриття тимчасових касових розривів міського бюджету, пов’язаних із забезпеченням захищених видатків загального фонду,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000000" w:rsidDel="00000000" w:rsidP="00000000" w:rsidRDefault="00000000" w:rsidRPr="00000000" w14:paraId="00000039">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 У процесі виконання бюджету Сквирської міської територіальної громади надати право Фінансовому управлінню Сквирської міської ради в межах загального обсягу бюджетних призначень окремо за бюджетною програмою за загальним та спеціальним фондами бюджету громади за обґрунтованим поданням головного розпорядника бюджетних коштів здійснювати перерозподіл бюджетних асигнувань, затверджених у розписі  бюджету громади та кошторисах, в розрізі економічної класифікації видатків бюджету.</w:t>
      </w:r>
    </w:p>
    <w:p w:rsidR="00000000" w:rsidDel="00000000" w:rsidP="00000000" w:rsidRDefault="00000000" w:rsidRPr="00000000" w14:paraId="0000003A">
      <w:pPr>
        <w:spacing w:after="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 Головним розпорядникам коштів бюджету Сквирської міської територіальної громади забезпечити:</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затвердження паспортів бюджетних програм протягом 45 днів з дня набрання чинності цим рішенням;</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здійснення управління бюджетними коштами у межах встановлених їм бюджетних повноважень та оцінки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2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здійснення контролю за своєчасним поверненням у повному обсязі до бюджету коштів, наданих за операціями з кредитування бюджету;</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2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доступність інформації про бюджет відповідно до законодавства, а саме:</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2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здійснення публічного представлення та публікації інформації про бюджет за бюджетними програмами та показниками, бюджетні призначення щодо яких визначені цим рішенням, відповідно до вимог та за формою, встановленими Міністерством фінансів України, до 15 березня 2024 року;</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2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оприлюднення паспортів бюджетних програм у триденний строк з дня затвердження таких документів;</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2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у повному обсязі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та укладання договорів за кожним видом енергоносіїв у межах встановлених відповідним головним розпорядником бюджетних коштів обґрунтованих лімітів споживання;</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2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взяття бюджетних зобов’язань та здійснення витрат бюджету з урахуванням вимог чинного бюджетного законодавства.</w:t>
      </w:r>
    </w:p>
    <w:p w:rsidR="00000000" w:rsidDel="00000000" w:rsidP="00000000" w:rsidRDefault="00000000" w:rsidRPr="00000000" w14:paraId="00000043">
      <w:pPr>
        <w:spacing w:after="240" w:line="32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 Відповідно до статті 23 Бюджетного кодексу України надати право виконавчому комітету Сквирської міської ради  за погодженням з постійною комісією Сквирської міської ради з питань планування бюджету та фінансів, соціально-економічного розвитку перерозподіляти видатки загального, спеціального фонду, визначені головним розпорядникам коштів бюджету громади цим рішенням, без зміни загального обсягу бюджетних призначень головного розпорядника коштів бюджету громади, в тому числі у частині перерозподілу:</w:t>
      </w:r>
    </w:p>
    <w:p w:rsidR="00000000" w:rsidDel="00000000" w:rsidP="00000000" w:rsidRDefault="00000000" w:rsidRPr="00000000" w14:paraId="00000044">
      <w:pPr>
        <w:spacing w:after="240" w:line="32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видатків між бюджетними програмами, в тому числі між витратами загального фонду та бюджету розвитку спеціального фонду бюджету громади;</w:t>
      </w:r>
    </w:p>
    <w:p w:rsidR="00000000" w:rsidDel="00000000" w:rsidP="00000000" w:rsidRDefault="00000000" w:rsidRPr="00000000" w14:paraId="00000045">
      <w:pPr>
        <w:spacing w:after="240" w:line="32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видатків у межах однієї бюджетної програми, в тому числі між витратами загального фонду та бюджету розвитку спеціального фонду бюджету громади та за економічною класифікацією видатків, з урахуванням обмежень, визначених частиною 11 статті 23 Бюджетного кодексу України;</w:t>
      </w:r>
    </w:p>
    <w:p w:rsidR="00000000" w:rsidDel="00000000" w:rsidP="00000000" w:rsidRDefault="00000000" w:rsidRPr="00000000" w14:paraId="00000046">
      <w:pPr>
        <w:spacing w:after="240" w:line="32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коштів на реалізацію місцевих програм, що фінансуються з міського бюджету;</w:t>
      </w:r>
    </w:p>
    <w:p w:rsidR="00000000" w:rsidDel="00000000" w:rsidP="00000000" w:rsidRDefault="00000000" w:rsidRPr="00000000" w14:paraId="00000047">
      <w:pPr>
        <w:spacing w:after="240" w:line="32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об’єктів, видатки на які проводяться за рахунок коштів бюджету розвитку спеціального фонду міського бюджету.</w:t>
      </w:r>
    </w:p>
    <w:p w:rsidR="00000000" w:rsidDel="00000000" w:rsidP="00000000" w:rsidRDefault="00000000" w:rsidRPr="00000000" w14:paraId="00000048">
      <w:pPr>
        <w:spacing w:after="240" w:line="32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 Установити, що у разі зміни назв структурних підрозділів міської ради, повноваження головних розпорядників коштів бюджету громади, визначених цим рішенням, передаються структурним підрозділам міської ради, які є їх правонаступниками.</w:t>
      </w:r>
    </w:p>
    <w:p w:rsidR="00000000" w:rsidDel="00000000" w:rsidP="00000000" w:rsidRDefault="00000000" w:rsidRPr="00000000" w14:paraId="00000049">
      <w:pPr>
        <w:spacing w:after="240" w:line="32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Фінансовому управлінню Сквирської міської ради, органу казначейства, структурним підрозділам міської ради після змін назв структурних підрозділів міської ради забезпечити зміни назв головних розпорядників коштів міського бюджету у документах, що використовуються у бюджетному процесі.</w:t>
      </w:r>
    </w:p>
    <w:p w:rsidR="00000000" w:rsidDel="00000000" w:rsidP="00000000" w:rsidRDefault="00000000" w:rsidRPr="00000000" w14:paraId="0000004A">
      <w:pPr>
        <w:spacing w:after="240" w:line="32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Установити, що передача бюджетних призначень від головного розпорядників коштів міського бюджету новоствореним структурним підрозділам міської ради у 2024 році здійснюється відповідно до вимог частини 6 статті 23 Бюджетного кодексу України.</w:t>
      </w:r>
    </w:p>
    <w:p w:rsidR="00000000" w:rsidDel="00000000" w:rsidP="00000000" w:rsidRDefault="00000000" w:rsidRPr="00000000" w14:paraId="0000004B">
      <w:pPr>
        <w:spacing w:after="240" w:line="32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17. Фінансовому управлінню міської ради у разі внесення змін до чинних нормативно-правових документів Міністерства фінансів України щодо класифікації видатків і кредитування місцевих бюджетів забезпечити врахування відповідних змін при складанні і виконанні розпису бюджету на 2023 рік та врахувати зміни у класифікації видатків і кредитування місцевих бюджетів при поданні пропозицій щодо внесення змін до цього рішення.</w:t>
      </w:r>
    </w:p>
    <w:p w:rsidR="00000000" w:rsidDel="00000000" w:rsidP="00000000" w:rsidRDefault="00000000" w:rsidRPr="00000000" w14:paraId="0000004C">
      <w:pPr>
        <w:spacing w:after="240" w:line="3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18. Установити, що з 01 січня 2024 року з бюджету Сквирської міської територіальної громади здійснюватимуться видатки на забезпечення діяльності бюджетних установ, закладів, визначених у додатку 3 до цього рішення, відповідно до розмежування видатків між бюджетами, визначеного Бюджетним кодексом України.</w:t>
      </w:r>
    </w:p>
    <w:p w:rsidR="00000000" w:rsidDel="00000000" w:rsidP="00000000" w:rsidRDefault="00000000" w:rsidRPr="00000000" w14:paraId="0000004D">
      <w:pPr>
        <w:spacing w:after="240" w:line="32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19. Це рішення набирає чинності з 01 січня 2024 року.</w:t>
      </w:r>
    </w:p>
    <w:p w:rsidR="00000000" w:rsidDel="00000000" w:rsidP="00000000" w:rsidRDefault="00000000" w:rsidRPr="00000000" w14:paraId="0000004E">
      <w:pPr>
        <w:spacing w:after="240" w:line="32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 Додатки 1, 2, 3, 4, 5, 6, 7 до цього рішення та пояснювальна записка є його невід’ємною частиною. </w:t>
      </w:r>
    </w:p>
    <w:p w:rsidR="00000000" w:rsidDel="00000000" w:rsidP="00000000" w:rsidRDefault="00000000" w:rsidRPr="00000000" w14:paraId="0000004F">
      <w:pPr>
        <w:spacing w:after="240" w:line="32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21. Відповідно до статті 28 Бюджетного кодексу України забезпечити оприлюднення цього рішення на пізніше ніж через десять днів з дня його прийняття.</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2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22. Інші положення, що регламентують процес виконання бюджету громади:</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Головним розпорядникам коштів  бюджету громади:</w:t>
      </w:r>
    </w:p>
    <w:p w:rsidR="00000000" w:rsidDel="00000000" w:rsidP="00000000" w:rsidRDefault="00000000" w:rsidRPr="00000000" w14:paraId="00000052">
      <w:pPr>
        <w:spacing w:after="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 тижневий термін забезпечити складання та затвердження кошторисів доходів і видатків бюджетних установ, планів використання бюджетних коштів одержувачів коштів бюджету і подати їх територіальному управлінню Державної казначейської служби;</w:t>
      </w:r>
    </w:p>
    <w:p w:rsidR="00000000" w:rsidDel="00000000" w:rsidP="00000000" w:rsidRDefault="00000000" w:rsidRPr="00000000" w14:paraId="00000053">
      <w:pPr>
        <w:spacing w:after="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дотримуватися економії споживання енергоносіїв у натуральних показниках відповідно до затверджених ліміти споживання по кожній бюджетній установі. </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забезпечити утримання чисельності працівників та здійснення фактичних видатків на заробітну плату, включаючи видатки на премії та інші види заохочень чи винагород, матеріальну допомогу, лише в межах фонду заробітної плати, затвердженого у кошторисах або планах використання бюджетних коштів.</w:t>
      </w:r>
    </w:p>
    <w:p w:rsidR="00000000" w:rsidDel="00000000" w:rsidP="00000000" w:rsidRDefault="00000000" w:rsidRPr="00000000" w14:paraId="00000055">
      <w:pPr>
        <w:spacing w:after="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Якщо після прийняття рішення про бюджет громади повноваження щодо виконання функцій або надання послуг, на яке затверджене бюджетне призначення, передається відповідно до законодавства від одного головного розпорядника коштів бюджету до іншого, дія бюджетного призначення не припиняється і застосовується для виконання тих самих функцій чи послуг іншому головному розпоряднику бюджетних коштів, якому це доручено за процедурою, визначеною частиною 6 статті 23 Бюджетного кодексу України.</w:t>
      </w:r>
    </w:p>
    <w:p w:rsidR="00000000" w:rsidDel="00000000" w:rsidP="00000000" w:rsidRDefault="00000000" w:rsidRPr="00000000" w14:paraId="00000056">
      <w:pPr>
        <w:spacing w:after="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23. Контроль за виконанням цього рішення покласти на постійну  комісію Сквирської міської ради з питань планування бюджету та фінансів, соціально-економічного розвитку і голову Сквирської міської ради.</w:t>
      </w:r>
    </w:p>
    <w:p w:rsidR="00000000" w:rsidDel="00000000" w:rsidP="00000000" w:rsidRDefault="00000000" w:rsidRPr="00000000" w14:paraId="00000057">
      <w:pP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58">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p>
    <w:p w:rsidR="00000000" w:rsidDel="00000000" w:rsidP="00000000" w:rsidRDefault="00000000" w:rsidRPr="00000000" w14:paraId="00000059">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5A">
      <w:pPr>
        <w:spacing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5B">
      <w:pPr>
        <w:spacing w:line="240" w:lineRule="auto"/>
        <w:rPr>
          <w:rFonts w:ascii="Times New Roman" w:cs="Times New Roman" w:eastAsia="Times New Roman" w:hAnsi="Times New Roman"/>
          <w:color w:val="000000"/>
          <w:sz w:val="28"/>
          <w:szCs w:val="28"/>
        </w:rPr>
      </w:pPr>
      <w:bookmarkStart w:colFirst="0" w:colLast="0" w:name="_heading=h.3dy6vkm" w:id="6"/>
      <w:bookmarkEnd w:id="6"/>
      <w:r w:rsidDel="00000000" w:rsidR="00000000" w:rsidRPr="00000000">
        <w:rPr>
          <w:rFonts w:ascii="Times New Roman" w:cs="Times New Roman" w:eastAsia="Times New Roman" w:hAnsi="Times New Roman"/>
          <w:b w:val="1"/>
          <w:color w:val="000000"/>
          <w:sz w:val="28"/>
          <w:szCs w:val="28"/>
          <w:rtl w:val="0"/>
        </w:rPr>
        <w:t xml:space="preserve">Погоджено :</w:t>
      </w:r>
      <w:r w:rsidDel="00000000" w:rsidR="00000000" w:rsidRPr="00000000">
        <w:rPr>
          <w:rtl w:val="0"/>
        </w:rPr>
      </w:r>
    </w:p>
    <w:p w:rsidR="00000000" w:rsidDel="00000000" w:rsidP="00000000" w:rsidRDefault="00000000" w:rsidRPr="00000000" w14:paraId="0000005C">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Заступниця міської голови                                               Людмила СЕРГІЄНКО</w:t>
      </w:r>
    </w:p>
    <w:p w:rsidR="00000000" w:rsidDel="00000000" w:rsidP="00000000" w:rsidRDefault="00000000" w:rsidRPr="00000000" w14:paraId="0000005D">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«__»_____________2023 року</w:t>
      </w:r>
    </w:p>
    <w:p w:rsidR="00000000" w:rsidDel="00000000" w:rsidP="00000000" w:rsidRDefault="00000000" w:rsidRPr="00000000" w14:paraId="0000005E">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Заступниця міської голови                                           Валентина БАЧИНСЬКА</w:t>
      </w:r>
    </w:p>
    <w:p w:rsidR="00000000" w:rsidDel="00000000" w:rsidP="00000000" w:rsidRDefault="00000000" w:rsidRPr="00000000" w14:paraId="0000005F">
      <w:pPr>
        <w:spacing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60">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Секретар  міської ради                                                             Тетяна ВЛАСЮК</w:t>
      </w:r>
    </w:p>
    <w:p w:rsidR="00000000" w:rsidDel="00000000" w:rsidP="00000000" w:rsidRDefault="00000000" w:rsidRPr="00000000" w14:paraId="00000061">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«__»_____________2023 року</w:t>
      </w:r>
    </w:p>
    <w:p w:rsidR="00000000" w:rsidDel="00000000" w:rsidP="00000000" w:rsidRDefault="00000000" w:rsidRPr="00000000" w14:paraId="00000062">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Начальниця відділу юридичного забезпечення</w:t>
      </w:r>
    </w:p>
    <w:p w:rsidR="00000000" w:rsidDel="00000000" w:rsidP="00000000" w:rsidRDefault="00000000" w:rsidRPr="00000000" w14:paraId="00000063">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ради та діловодства                                                                           Ірина КВАША</w:t>
      </w:r>
    </w:p>
    <w:p w:rsidR="00000000" w:rsidDel="00000000" w:rsidP="00000000" w:rsidRDefault="00000000" w:rsidRPr="00000000" w14:paraId="00000064">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«__»_____________2023 року</w:t>
      </w:r>
    </w:p>
    <w:p w:rsidR="00000000" w:rsidDel="00000000" w:rsidP="00000000" w:rsidRDefault="00000000" w:rsidRPr="00000000" w14:paraId="00000065">
      <w:pPr>
        <w:spacing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66">
      <w:pPr>
        <w:spacing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8"/>
          <w:szCs w:val="28"/>
          <w:rtl w:val="0"/>
        </w:rPr>
        <w:t xml:space="preserve">Виконавець</w:t>
      </w:r>
      <w:r w:rsidDel="00000000" w:rsidR="00000000" w:rsidRPr="00000000">
        <w:rPr>
          <w:rtl w:val="0"/>
        </w:rPr>
      </w:r>
    </w:p>
    <w:p w:rsidR="00000000" w:rsidDel="00000000" w:rsidP="00000000" w:rsidRDefault="00000000" w:rsidRPr="00000000" w14:paraId="00000067">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Начальниця фінансового управління                                    Ірина КРУКІВСЬКА</w:t>
      </w:r>
    </w:p>
    <w:p w:rsidR="00000000" w:rsidDel="00000000" w:rsidP="00000000" w:rsidRDefault="00000000" w:rsidRPr="00000000" w14:paraId="00000068">
      <w:pPr>
        <w:spacing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9">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«__»_____________2023 року</w:t>
      </w:r>
      <w:r w:rsidDel="00000000" w:rsidR="00000000" w:rsidRPr="00000000">
        <w:rPr>
          <w:rtl w:val="0"/>
        </w:rPr>
      </w:r>
    </w:p>
    <w:p w:rsidR="00000000" w:rsidDel="00000000" w:rsidP="00000000" w:rsidRDefault="00000000" w:rsidRPr="00000000" w14:paraId="0000006A">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B">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C">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D">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E">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F">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0">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1">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2">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3">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4">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5">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6">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7">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8">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9">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A">
      <w:pPr>
        <w:spacing w:after="0" w:line="240" w:lineRule="auto"/>
        <w:jc w:val="center"/>
        <w:rPr>
          <w:rFonts w:ascii="Times New Roman" w:cs="Times New Roman" w:eastAsia="Times New Roman" w:hAnsi="Times New Roman"/>
          <w:sz w:val="28"/>
          <w:szCs w:val="28"/>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568" w:top="850" w:left="1417" w:right="849"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240" w:lineRule="auto"/>
    </w:pPr>
    <w:rPr>
      <w:rFonts w:ascii="Arial" w:cs="Arial" w:eastAsia="Arial" w:hAnsi="Arial"/>
      <w:b w:val="1"/>
      <w:sz w:val="32"/>
      <w:szCs w:val="32"/>
    </w:rPr>
  </w:style>
  <w:style w:type="paragraph" w:styleId="Heading2">
    <w:name w:val="heading 2"/>
    <w:basedOn w:val="Normal"/>
    <w:next w:val="Normal"/>
    <w:pPr>
      <w:keepNext w:val="1"/>
      <w:spacing w:after="60" w:before="240" w:line="240" w:lineRule="auto"/>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ctsnAYRw6zZsJ86dQJqlmVQyjA==">CgMxLjAyCWlkLmdqZGd4czIKaWQuMzBqMHpsbDIKaWQuMWZvYjl0ZTIKaWQuM3pueXNoNzIKaWQuMmV0OTJwMDIJaWQudHlqY3d0MgloLjNkeTZ2a204AHIhMUw1NnRSVFdQS2ZYalRYRzFrc2VDYS15dEhfRGFHZW42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